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9F11A" w14:textId="495E753C" w:rsidR="00DE014E" w:rsidRDefault="004E4ADB">
      <w:pPr>
        <w:rPr>
          <w:i/>
        </w:rPr>
      </w:pPr>
      <w:r w:rsidRPr="003352C0">
        <w:rPr>
          <w:rFonts w:ascii="Calibri" w:hAnsi="Calibri" w:cs="Calibri"/>
          <w:b/>
          <w:bCs/>
          <w:color w:val="000000"/>
        </w:rPr>
        <w:t>EMAIL SUBJECT LINE</w:t>
      </w:r>
    </w:p>
    <w:p w14:paraId="3B1DCA56" w14:textId="00E81EB6" w:rsidR="0030782C" w:rsidRDefault="0030782C">
      <w:pPr>
        <w:rPr>
          <w:i/>
        </w:rPr>
      </w:pPr>
    </w:p>
    <w:p w14:paraId="63EEDAF2" w14:textId="0087AD78" w:rsidR="0030782C" w:rsidRDefault="0030782C">
      <w:pPr>
        <w:rPr>
          <w:iCs/>
        </w:rPr>
      </w:pPr>
      <w:r>
        <w:rPr>
          <w:iCs/>
        </w:rPr>
        <w:t>Parametric thought leadership | Fossil-free investing</w:t>
      </w:r>
    </w:p>
    <w:p w14:paraId="70169135" w14:textId="2CCD9C70" w:rsidR="004E4ADB" w:rsidRDefault="004E4ADB">
      <w:pPr>
        <w:rPr>
          <w:iCs/>
        </w:rPr>
      </w:pPr>
    </w:p>
    <w:p w14:paraId="66F72F34" w14:textId="618126B9" w:rsidR="004E4ADB" w:rsidRDefault="004E4ADB">
      <w:pPr>
        <w:rPr>
          <w:b/>
          <w:bCs/>
          <w:iCs/>
        </w:rPr>
      </w:pPr>
      <w:r>
        <w:rPr>
          <w:b/>
          <w:bCs/>
          <w:iCs/>
        </w:rPr>
        <w:t>EMAIL PREHEADER</w:t>
      </w:r>
    </w:p>
    <w:p w14:paraId="32B773EE" w14:textId="42E73A71" w:rsidR="004E4ADB" w:rsidRDefault="004E4ADB">
      <w:pPr>
        <w:rPr>
          <w:b/>
          <w:bCs/>
          <w:iCs/>
        </w:rPr>
      </w:pPr>
    </w:p>
    <w:p w14:paraId="3BB9D7BE" w14:textId="40291F6A" w:rsidR="004E4ADB" w:rsidRPr="004E4ADB" w:rsidRDefault="004E4ADB">
      <w:pPr>
        <w:rPr>
          <w:iCs/>
        </w:rPr>
      </w:pPr>
      <w:r w:rsidRPr="004E4ADB">
        <w:rPr>
          <w:iCs/>
        </w:rPr>
        <w:t>Although the act of divestment doesn’t directly influence climate change mitigation efforts itself, it’s an important part of the climate-aware investor’s tool kit.</w:t>
      </w:r>
    </w:p>
    <w:p w14:paraId="121159FC" w14:textId="3EB5C654" w:rsidR="0030782C" w:rsidRDefault="0030782C">
      <w:pPr>
        <w:rPr>
          <w:iCs/>
        </w:rPr>
      </w:pPr>
    </w:p>
    <w:p w14:paraId="5E865DAE" w14:textId="3A0D9480" w:rsidR="0030782C" w:rsidRDefault="004E4ADB">
      <w:pPr>
        <w:rPr>
          <w:iCs/>
        </w:rPr>
      </w:pPr>
      <w:r w:rsidRPr="003352C0">
        <w:rPr>
          <w:rFonts w:ascii="Calibri" w:hAnsi="Calibri" w:cs="Calibri"/>
          <w:b/>
          <w:bCs/>
          <w:color w:val="000000"/>
        </w:rPr>
        <w:t>EMAIL BODY HEADLINE</w:t>
      </w:r>
    </w:p>
    <w:p w14:paraId="58A0C33C" w14:textId="2A6EB7DB" w:rsidR="0030782C" w:rsidRDefault="0030782C">
      <w:pPr>
        <w:rPr>
          <w:iCs/>
        </w:rPr>
      </w:pPr>
    </w:p>
    <w:p w14:paraId="749004FA" w14:textId="7B84AAB1" w:rsidR="0030782C" w:rsidRDefault="0030782C">
      <w:pPr>
        <w:rPr>
          <w:iCs/>
        </w:rPr>
      </w:pPr>
      <w:r>
        <w:rPr>
          <w:iCs/>
        </w:rPr>
        <w:t>Fossil-Free Investing</w:t>
      </w:r>
    </w:p>
    <w:p w14:paraId="2B953D91" w14:textId="1767A17F" w:rsidR="0030782C" w:rsidRDefault="0030782C">
      <w:pPr>
        <w:rPr>
          <w:iCs/>
        </w:rPr>
      </w:pPr>
    </w:p>
    <w:p w14:paraId="7DAB32FD" w14:textId="4A496379" w:rsidR="0030782C" w:rsidRDefault="004E4ADB">
      <w:pPr>
        <w:rPr>
          <w:iCs/>
        </w:rPr>
      </w:pPr>
      <w:r w:rsidRPr="003352C0">
        <w:rPr>
          <w:rFonts w:ascii="Calibri" w:hAnsi="Calibri" w:cs="Calibri"/>
          <w:b/>
          <w:bCs/>
          <w:color w:val="000000"/>
        </w:rPr>
        <w:t>EMAIL BODY COPY</w:t>
      </w:r>
    </w:p>
    <w:p w14:paraId="6EDB1A32" w14:textId="6688EBF2" w:rsidR="0030782C" w:rsidRDefault="0030782C">
      <w:pPr>
        <w:rPr>
          <w:iCs/>
        </w:rPr>
      </w:pPr>
    </w:p>
    <w:p w14:paraId="2DD07F74" w14:textId="4DBDF3F8" w:rsidR="0030782C" w:rsidRDefault="0030782C">
      <w:pPr>
        <w:rPr>
          <w:iCs/>
        </w:rPr>
      </w:pPr>
      <w:r w:rsidRPr="0030782C">
        <w:rPr>
          <w:iCs/>
        </w:rPr>
        <w:t xml:space="preserve">Fossil-free investing began to gain widespread traction around 2011 with a surge of student-led campaigns for divestment, and it has only grown in popularity and interest since then. Parametric began offering fossil-free investment options very early on, and it remains one of our clients’ </w:t>
      </w:r>
      <w:proofErr w:type="gramStart"/>
      <w:r w:rsidRPr="0030782C">
        <w:rPr>
          <w:iCs/>
        </w:rPr>
        <w:t>most commonly used</w:t>
      </w:r>
      <w:proofErr w:type="gramEnd"/>
      <w:r w:rsidRPr="0030782C">
        <w:rPr>
          <w:iCs/>
        </w:rPr>
        <w:t xml:space="preserve"> customization options by far. In this whitepaper, managing director of investment strategy Jennifer </w:t>
      </w:r>
      <w:proofErr w:type="spellStart"/>
      <w:r w:rsidRPr="0030782C">
        <w:rPr>
          <w:iCs/>
        </w:rPr>
        <w:t>Sireklove</w:t>
      </w:r>
      <w:proofErr w:type="spellEnd"/>
      <w:r w:rsidRPr="0030782C">
        <w:rPr>
          <w:iCs/>
        </w:rPr>
        <w:t>, CFA, and senior quantitative analyst Michael Kincheloe, CFA, explain the various ways of approaching fossil-free investing and the potential impact on a portfolio.</w:t>
      </w:r>
    </w:p>
    <w:p w14:paraId="0B45586C" w14:textId="7E5DED37" w:rsidR="0030782C" w:rsidRDefault="0030782C">
      <w:pPr>
        <w:rPr>
          <w:iCs/>
        </w:rPr>
      </w:pPr>
    </w:p>
    <w:p w14:paraId="746249D8" w14:textId="7767B13C" w:rsidR="0030782C" w:rsidRDefault="0030782C">
      <w:pPr>
        <w:rPr>
          <w:iCs/>
        </w:rPr>
      </w:pPr>
      <w:r>
        <w:rPr>
          <w:iCs/>
        </w:rPr>
        <w:t>[READ NOW]</w:t>
      </w:r>
    </w:p>
    <w:p w14:paraId="55E1B2CD" w14:textId="4E954F45" w:rsidR="0030782C" w:rsidRDefault="0030782C">
      <w:pPr>
        <w:rPr>
          <w:iCs/>
        </w:rPr>
      </w:pPr>
    </w:p>
    <w:p w14:paraId="510EDA04" w14:textId="41B60FC4" w:rsidR="0030782C" w:rsidRPr="004E4ADB" w:rsidRDefault="004E4ADB">
      <w:pPr>
        <w:rPr>
          <w:b/>
          <w:bCs/>
          <w:iCs/>
        </w:rPr>
      </w:pPr>
      <w:r w:rsidRPr="004E4ADB">
        <w:rPr>
          <w:b/>
          <w:bCs/>
          <w:iCs/>
        </w:rPr>
        <w:t>RELATED ITEMS</w:t>
      </w:r>
    </w:p>
    <w:p w14:paraId="12B60D7A" w14:textId="6D2FC2BC" w:rsidR="0030782C" w:rsidRDefault="0030782C">
      <w:pPr>
        <w:rPr>
          <w:i/>
        </w:rPr>
      </w:pPr>
    </w:p>
    <w:p w14:paraId="66E290A2" w14:textId="1DA9F67B" w:rsidR="006D5BDF" w:rsidRDefault="00A3527A">
      <w:hyperlink r:id="rId4" w:history="1">
        <w:r w:rsidR="006D5BDF" w:rsidRPr="00D37ABA">
          <w:rPr>
            <w:rStyle w:val="Hyperlink"/>
          </w:rPr>
          <w:t>https://www.parametricportfolio.com/insights-and-research/what-is-the-difference-between-screens-and-integration</w:t>
        </w:r>
      </w:hyperlink>
    </w:p>
    <w:p w14:paraId="5CB70069" w14:textId="34100D7F" w:rsidR="0030782C" w:rsidRDefault="00A3527A">
      <w:pPr>
        <w:rPr>
          <w:iCs/>
        </w:rPr>
      </w:pPr>
      <w:hyperlink r:id="rId5" w:history="1">
        <w:r w:rsidR="0030782C" w:rsidRPr="00961E2F">
          <w:rPr>
            <w:rStyle w:val="Hyperlink"/>
            <w:iCs/>
          </w:rPr>
          <w:t>https://www.parametricportfolio.com/blog/midyear-responsible-investing-update</w:t>
        </w:r>
      </w:hyperlink>
    </w:p>
    <w:p w14:paraId="2A952E4D" w14:textId="43667C5E" w:rsidR="0030782C" w:rsidRPr="0030782C" w:rsidRDefault="00A3527A">
      <w:pPr>
        <w:rPr>
          <w:iCs/>
        </w:rPr>
      </w:pPr>
      <w:hyperlink r:id="rId6" w:history="1">
        <w:r w:rsidR="0030782C" w:rsidRPr="00961E2F">
          <w:rPr>
            <w:rStyle w:val="Hyperlink"/>
            <w:iCs/>
          </w:rPr>
          <w:t>https://www.parametricportfolio.com/insights-and-research/a-simple-guide-to-tracking-error</w:t>
        </w:r>
      </w:hyperlink>
      <w:r w:rsidR="0030782C">
        <w:rPr>
          <w:iCs/>
        </w:rPr>
        <w:t xml:space="preserve"> </w:t>
      </w:r>
    </w:p>
    <w:p w14:paraId="479790FA" w14:textId="1CA1A036" w:rsidR="0030782C" w:rsidRDefault="0030782C">
      <w:pPr>
        <w:rPr>
          <w:iCs/>
        </w:rPr>
      </w:pPr>
    </w:p>
    <w:p w14:paraId="7F8C05D7" w14:textId="77777777" w:rsidR="0030782C" w:rsidRPr="0030782C" w:rsidRDefault="0030782C">
      <w:pPr>
        <w:rPr>
          <w:iCs/>
        </w:rPr>
      </w:pPr>
    </w:p>
    <w:sectPr w:rsidR="0030782C" w:rsidRPr="0030782C" w:rsidSect="002636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82C"/>
    <w:rsid w:val="00004B5D"/>
    <w:rsid w:val="00136055"/>
    <w:rsid w:val="002636B5"/>
    <w:rsid w:val="0030782C"/>
    <w:rsid w:val="004E4ADB"/>
    <w:rsid w:val="0056686A"/>
    <w:rsid w:val="006D5BDF"/>
    <w:rsid w:val="00746A22"/>
    <w:rsid w:val="008E6381"/>
    <w:rsid w:val="00A3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6B0836"/>
  <w14:defaultImageDpi w14:val="32767"/>
  <w15:chartTrackingRefBased/>
  <w15:docId w15:val="{70C85202-B49A-0F4B-BC56-249D0438F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078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3078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parametricportfolio.com/insights-and-research/a-simple-guide-to-tracking-error" TargetMode="External"/><Relationship Id="rId5" Type="http://schemas.openxmlformats.org/officeDocument/2006/relationships/hyperlink" Target="https://www.parametricportfolio.com/blog/midyear-responsible-investing-update" TargetMode="External"/><Relationship Id="rId4" Type="http://schemas.openxmlformats.org/officeDocument/2006/relationships/hyperlink" Target="https://www.parametricportfolio.com/insights-and-research/what-is-the-difference-between-screens-and-integr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Chapman</dc:creator>
  <cp:keywords/>
  <dc:description/>
  <cp:lastModifiedBy>Jason Reagan</cp:lastModifiedBy>
  <cp:revision>2</cp:revision>
  <dcterms:created xsi:type="dcterms:W3CDTF">2021-08-13T17:27:00Z</dcterms:created>
  <dcterms:modified xsi:type="dcterms:W3CDTF">2021-08-13T17:27:00Z</dcterms:modified>
</cp:coreProperties>
</file>